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B9AB8D" w14:textId="1EB25A20" w:rsidR="00814FFD" w:rsidRDefault="004E1FB2"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r w:rsidRPr="004E1FB2">
        <w:rPr>
          <w:rFonts w:ascii="inherit" w:eastAsia="Times New Roman" w:hAnsi="inherit" w:cs="Times New Roman"/>
          <w:b/>
          <w:bCs/>
          <w:color w:val="000000"/>
          <w:sz w:val="29"/>
          <w:szCs w:val="29"/>
          <w:bdr w:val="none" w:sz="0" w:space="0" w:color="auto" w:frame="1"/>
        </w:rPr>
        <w:t xml:space="preserve">Submit your response to the following question.  Briefly discuss Masculinity versus </w:t>
      </w:r>
      <w:proofErr w:type="spellStart"/>
      <w:r w:rsidRPr="004E1FB2">
        <w:rPr>
          <w:rFonts w:ascii="inherit" w:eastAsia="Times New Roman" w:hAnsi="inherit" w:cs="Times New Roman"/>
          <w:b/>
          <w:bCs/>
          <w:color w:val="000000"/>
          <w:sz w:val="29"/>
          <w:szCs w:val="29"/>
          <w:bdr w:val="none" w:sz="0" w:space="0" w:color="auto" w:frame="1"/>
        </w:rPr>
        <w:t>Feminity</w:t>
      </w:r>
      <w:proofErr w:type="spellEnd"/>
      <w:r w:rsidRPr="004E1FB2">
        <w:rPr>
          <w:rFonts w:ascii="inherit" w:eastAsia="Times New Roman" w:hAnsi="inherit" w:cs="Times New Roman"/>
          <w:b/>
          <w:bCs/>
          <w:color w:val="000000"/>
          <w:sz w:val="29"/>
          <w:szCs w:val="29"/>
          <w:bdr w:val="none" w:sz="0" w:space="0" w:color="auto" w:frame="1"/>
        </w:rPr>
        <w:t xml:space="preserve"> and its interconnectivity to Diversity - specifically within the </w:t>
      </w:r>
      <w:proofErr w:type="gramStart"/>
      <w:r w:rsidRPr="004E1FB2">
        <w:rPr>
          <w:rFonts w:ascii="inherit" w:eastAsia="Times New Roman" w:hAnsi="inherit" w:cs="Times New Roman"/>
          <w:b/>
          <w:bCs/>
          <w:color w:val="000000"/>
          <w:sz w:val="29"/>
          <w:szCs w:val="29"/>
          <w:bdr w:val="none" w:sz="0" w:space="0" w:color="auto" w:frame="1"/>
        </w:rPr>
        <w:t>workplace .</w:t>
      </w:r>
      <w:proofErr w:type="gramEnd"/>
      <w:r w:rsidRPr="004E1FB2">
        <w:rPr>
          <w:rFonts w:ascii="inherit" w:eastAsia="Times New Roman" w:hAnsi="inherit" w:cs="Times New Roman"/>
          <w:b/>
          <w:bCs/>
          <w:color w:val="000000"/>
          <w:sz w:val="29"/>
          <w:szCs w:val="29"/>
          <w:bdr w:val="none" w:sz="0" w:space="0" w:color="auto" w:frame="1"/>
        </w:rPr>
        <w:t xml:space="preserve">  *Do Not* copy and paste/copy content directly from the text.  Please read and provide at least a </w:t>
      </w:r>
      <w:proofErr w:type="gramStart"/>
      <w:r w:rsidRPr="004E1FB2">
        <w:rPr>
          <w:rFonts w:ascii="inherit" w:eastAsia="Times New Roman" w:hAnsi="inherit" w:cs="Times New Roman"/>
          <w:b/>
          <w:bCs/>
          <w:color w:val="000000"/>
          <w:sz w:val="29"/>
          <w:szCs w:val="29"/>
          <w:bdr w:val="none" w:sz="0" w:space="0" w:color="auto" w:frame="1"/>
        </w:rPr>
        <w:t>7 sentence</w:t>
      </w:r>
      <w:proofErr w:type="gramEnd"/>
      <w:r w:rsidRPr="004E1FB2">
        <w:rPr>
          <w:rFonts w:ascii="inherit" w:eastAsia="Times New Roman" w:hAnsi="inherit" w:cs="Times New Roman"/>
          <w:b/>
          <w:bCs/>
          <w:color w:val="000000"/>
          <w:sz w:val="29"/>
          <w:szCs w:val="29"/>
          <w:bdr w:val="none" w:sz="0" w:space="0" w:color="auto" w:frame="1"/>
        </w:rPr>
        <w:t xml:space="preserve"> paragraph response (in your own words) to respond to the aforementioned question.</w:t>
      </w:r>
    </w:p>
    <w:p w14:paraId="3B384987" w14:textId="77777777" w:rsidR="004E1FB2" w:rsidRDefault="004E1FB2"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119E4890" w14:textId="77777777" w:rsidR="00A8360D" w:rsidRDefault="00A8360D"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3329CD41" w14:textId="77777777" w:rsidR="004E1FB2" w:rsidRPr="004E1FB2" w:rsidRDefault="004E1FB2" w:rsidP="004E1FB2">
      <w:pPr>
        <w:spacing w:after="0" w:line="240" w:lineRule="auto"/>
        <w:ind w:right="45"/>
        <w:outlineLvl w:val="2"/>
        <w:rPr>
          <w:rFonts w:ascii="inherit" w:eastAsia="Times New Roman" w:hAnsi="inherit" w:cs="Times New Roman"/>
          <w:b/>
          <w:bCs/>
          <w:color w:val="111111"/>
          <w:sz w:val="29"/>
          <w:szCs w:val="29"/>
        </w:rPr>
      </w:pPr>
      <w:r w:rsidRPr="004E1FB2">
        <w:rPr>
          <w:rFonts w:ascii="inherit" w:eastAsia="Times New Roman" w:hAnsi="inherit" w:cs="Times New Roman"/>
          <w:b/>
          <w:bCs/>
          <w:color w:val="000000"/>
          <w:sz w:val="29"/>
          <w:szCs w:val="29"/>
          <w:bdr w:val="none" w:sz="0" w:space="0" w:color="auto" w:frame="1"/>
        </w:rPr>
        <w:t>Chapter 8: Culture and Communication in the Global Workplace</w:t>
      </w:r>
      <w:r w:rsidRPr="004E1FB2">
        <w:rPr>
          <w:rFonts w:ascii="inherit" w:eastAsia="Times New Roman" w:hAnsi="inherit" w:cs="Times New Roman"/>
          <w:b/>
          <w:bCs/>
          <w:color w:val="111111"/>
          <w:sz w:val="29"/>
          <w:szCs w:val="29"/>
        </w:rPr>
        <w:t xml:space="preserve"> </w:t>
      </w:r>
    </w:p>
    <w:p w14:paraId="65B40283" w14:textId="77777777" w:rsidR="004E1FB2" w:rsidRPr="004E1FB2" w:rsidRDefault="004E1FB2" w:rsidP="004E1FB2">
      <w:pPr>
        <w:spacing w:after="0" w:line="240" w:lineRule="auto"/>
        <w:jc w:val="both"/>
        <w:rPr>
          <w:rFonts w:ascii="inherit" w:eastAsia="Times New Roman" w:hAnsi="inherit" w:cs="Times New Roman"/>
          <w:color w:val="111111"/>
          <w:sz w:val="24"/>
          <w:szCs w:val="24"/>
        </w:rPr>
      </w:pPr>
      <w:r w:rsidRPr="004E1FB2">
        <w:rPr>
          <w:rFonts w:ascii="inherit" w:eastAsia="Times New Roman" w:hAnsi="inherit" w:cs="Times New Roman"/>
          <w:b/>
          <w:bCs/>
          <w:color w:val="111111"/>
          <w:sz w:val="24"/>
          <w:szCs w:val="24"/>
          <w:bdr w:val="none" w:sz="0" w:space="0" w:color="auto" w:frame="1"/>
        </w:rPr>
        <w:t>Chapter Overview</w:t>
      </w:r>
    </w:p>
    <w:p w14:paraId="45D15BDE" w14:textId="77777777" w:rsidR="004E1FB2" w:rsidRPr="004E1FB2" w:rsidRDefault="004E1FB2" w:rsidP="004E1FB2">
      <w:pPr>
        <w:spacing w:after="0" w:line="240" w:lineRule="auto"/>
        <w:rPr>
          <w:rFonts w:ascii="inherit" w:eastAsia="Times New Roman" w:hAnsi="inherit" w:cs="Times New Roman"/>
          <w:color w:val="111111"/>
          <w:sz w:val="24"/>
          <w:szCs w:val="24"/>
        </w:rPr>
      </w:pPr>
      <w:r w:rsidRPr="004E1FB2">
        <w:rPr>
          <w:rFonts w:ascii="inherit" w:eastAsia="Times New Roman" w:hAnsi="inherit" w:cs="Times New Roman"/>
          <w:color w:val="111111"/>
          <w:sz w:val="24"/>
          <w:szCs w:val="24"/>
          <w:bdr w:val="none" w:sz="0" w:space="0" w:color="auto" w:frame="1"/>
        </w:rPr>
        <w:t xml:space="preserve">To succeed in managing a workforce that is increasingly diverse and multinational, managers need knowledge about cultural differences and similarities among nations. Managers also need to be sensitive to these differences, which can contribute to their effectiveness in cross-cultural communications. In today’s global business world, a manager must understand cultural differences and their meaning in business relations. In this chapter, we examine the cultural context in the global workplace and analyze communication patterns that facilitate or block effective cross-cultural communication. </w:t>
      </w:r>
    </w:p>
    <w:p w14:paraId="0BBE2C4B" w14:textId="77777777" w:rsidR="004E1FB2" w:rsidRPr="004E1FB2" w:rsidRDefault="004E1FB2" w:rsidP="004E1FB2">
      <w:pPr>
        <w:spacing w:after="0" w:line="240" w:lineRule="auto"/>
        <w:rPr>
          <w:rFonts w:ascii="inherit" w:eastAsia="Times New Roman" w:hAnsi="inherit" w:cs="Times New Roman"/>
          <w:color w:val="111111"/>
          <w:sz w:val="24"/>
          <w:szCs w:val="24"/>
        </w:rPr>
      </w:pPr>
      <w:r w:rsidRPr="004E1FB2">
        <w:rPr>
          <w:rFonts w:ascii="inherit" w:eastAsia="Times New Roman" w:hAnsi="inherit" w:cs="Times New Roman"/>
          <w:color w:val="111111"/>
          <w:sz w:val="24"/>
          <w:szCs w:val="24"/>
          <w:bdr w:val="none" w:sz="0" w:space="0" w:color="auto" w:frame="1"/>
        </w:rPr>
        <w:t xml:space="preserve">What is culture? The most widely accepted definition, proposed in the mid-twentieth century by Kroeber and Kluckhohn, synthesizes 160 definitions of the concept of “culture.” Specifically, </w:t>
      </w:r>
    </w:p>
    <w:p w14:paraId="19B5E827" w14:textId="77777777" w:rsidR="004E1FB2" w:rsidRPr="004E1FB2" w:rsidRDefault="004E1FB2" w:rsidP="004E1FB2">
      <w:pPr>
        <w:spacing w:after="0" w:line="240" w:lineRule="auto"/>
        <w:rPr>
          <w:rFonts w:ascii="inherit" w:eastAsia="Times New Roman" w:hAnsi="inherit" w:cs="Times New Roman"/>
          <w:color w:val="111111"/>
          <w:sz w:val="24"/>
          <w:szCs w:val="24"/>
        </w:rPr>
      </w:pPr>
      <w:r w:rsidRPr="004E1FB2">
        <w:rPr>
          <w:rFonts w:ascii="inherit" w:eastAsia="Times New Roman" w:hAnsi="inherit" w:cs="Times New Roman"/>
          <w:color w:val="111111"/>
          <w:sz w:val="24"/>
          <w:szCs w:val="24"/>
          <w:bdr w:val="none" w:sz="0" w:space="0" w:color="auto" w:frame="1"/>
        </w:rPr>
        <w:t>Culture consists of patterns, explicit or implicit, of and for behavior acquired and transmitted by symbols, constituting the distinctive achievements of human groups, including their embodiments in artifacts; the essential core of culture consists of traditional (historically derived and selected) ideas and especially their attached values; culture systems may, on the one hand, be considered as products of action, on the other as conditioning elements of further action. (p. 181)</w:t>
      </w:r>
    </w:p>
    <w:p w14:paraId="7297EEC4" w14:textId="77777777" w:rsidR="004E1FB2" w:rsidRPr="004E1FB2" w:rsidRDefault="004E1FB2" w:rsidP="004E1FB2">
      <w:pPr>
        <w:spacing w:after="0" w:line="240" w:lineRule="auto"/>
        <w:rPr>
          <w:rFonts w:ascii="inherit" w:eastAsia="Times New Roman" w:hAnsi="inherit" w:cs="Times New Roman"/>
          <w:color w:val="111111"/>
          <w:sz w:val="24"/>
          <w:szCs w:val="24"/>
        </w:rPr>
      </w:pPr>
      <w:r w:rsidRPr="004E1FB2">
        <w:rPr>
          <w:rFonts w:ascii="inherit" w:eastAsia="Times New Roman" w:hAnsi="inherit" w:cs="Times New Roman"/>
          <w:color w:val="111111"/>
          <w:sz w:val="24"/>
          <w:szCs w:val="24"/>
          <w:bdr w:val="none" w:sz="0" w:space="0" w:color="auto" w:frame="1"/>
        </w:rPr>
        <w:t xml:space="preserve">If culture is the sum of the learned and shared patterns of thought and behaviors that are characteristic of a given people, how are national cultures around the world different from one another? </w:t>
      </w:r>
    </w:p>
    <w:p w14:paraId="49AFC3CC" w14:textId="77777777" w:rsidR="004E1FB2" w:rsidRPr="004E1FB2" w:rsidRDefault="004E1FB2" w:rsidP="004E1FB2">
      <w:pPr>
        <w:spacing w:after="0" w:line="240" w:lineRule="auto"/>
        <w:rPr>
          <w:rFonts w:ascii="inherit" w:eastAsia="Times New Roman" w:hAnsi="inherit" w:cs="Times New Roman"/>
          <w:color w:val="111111"/>
          <w:sz w:val="24"/>
          <w:szCs w:val="24"/>
        </w:rPr>
      </w:pPr>
      <w:r w:rsidRPr="004E1FB2">
        <w:rPr>
          <w:rFonts w:ascii="inherit" w:eastAsia="Times New Roman" w:hAnsi="inherit" w:cs="Times New Roman"/>
          <w:b/>
          <w:bCs/>
          <w:color w:val="111111"/>
          <w:sz w:val="24"/>
          <w:szCs w:val="24"/>
          <w:bdr w:val="none" w:sz="0" w:space="0" w:color="auto" w:frame="1"/>
        </w:rPr>
        <w:t>Cultural Value Dimensions</w:t>
      </w:r>
    </w:p>
    <w:p w14:paraId="76F746D7" w14:textId="77777777" w:rsidR="004E1FB2" w:rsidRPr="004E1FB2" w:rsidRDefault="004E1FB2" w:rsidP="004E1FB2">
      <w:pPr>
        <w:spacing w:after="0" w:line="240" w:lineRule="auto"/>
        <w:rPr>
          <w:rFonts w:ascii="inherit" w:eastAsia="Times New Roman" w:hAnsi="inherit" w:cs="Times New Roman"/>
          <w:color w:val="111111"/>
          <w:sz w:val="24"/>
          <w:szCs w:val="24"/>
        </w:rPr>
      </w:pPr>
      <w:r w:rsidRPr="004E1FB2">
        <w:rPr>
          <w:rFonts w:ascii="inherit" w:eastAsia="Times New Roman" w:hAnsi="inherit" w:cs="Times New Roman"/>
          <w:color w:val="111111"/>
          <w:sz w:val="24"/>
          <w:szCs w:val="24"/>
          <w:bdr w:val="none" w:sz="0" w:space="0" w:color="auto" w:frame="1"/>
        </w:rPr>
        <w:t xml:space="preserve">Geert Hofstede, a Dutch social scientist, embarked on a multinational study examining national cultures. His 1980 work examined culture in different countries along four axes: (1) </w:t>
      </w:r>
      <w:r w:rsidRPr="004E1FB2">
        <w:rPr>
          <w:rFonts w:ascii="&amp;quot" w:eastAsia="Times New Roman" w:hAnsi="&amp;quot" w:cs="Times New Roman"/>
          <w:i/>
          <w:iCs/>
          <w:color w:val="111111"/>
          <w:sz w:val="24"/>
          <w:szCs w:val="24"/>
          <w:bdr w:val="none" w:sz="0" w:space="0" w:color="auto" w:frame="1"/>
        </w:rPr>
        <w:t>power distance</w:t>
      </w:r>
      <w:r w:rsidRPr="004E1FB2">
        <w:rPr>
          <w:rFonts w:ascii="inherit" w:eastAsia="Times New Roman" w:hAnsi="inherit" w:cs="Times New Roman"/>
          <w:color w:val="111111"/>
          <w:sz w:val="24"/>
          <w:szCs w:val="24"/>
          <w:bdr w:val="none" w:sz="0" w:space="0" w:color="auto" w:frame="1"/>
        </w:rPr>
        <w:t xml:space="preserve">—the relationship with authority and social inequality; (2) </w:t>
      </w:r>
      <w:r w:rsidRPr="004E1FB2">
        <w:rPr>
          <w:rFonts w:ascii="&amp;quot" w:eastAsia="Times New Roman" w:hAnsi="&amp;quot" w:cs="Times New Roman"/>
          <w:i/>
          <w:iCs/>
          <w:color w:val="111111"/>
          <w:sz w:val="24"/>
          <w:szCs w:val="24"/>
          <w:bdr w:val="none" w:sz="0" w:space="0" w:color="auto" w:frame="1"/>
        </w:rPr>
        <w:t>individualism vs. collectivism</w:t>
      </w:r>
      <w:r w:rsidRPr="004E1FB2">
        <w:rPr>
          <w:rFonts w:ascii="inherit" w:eastAsia="Times New Roman" w:hAnsi="inherit" w:cs="Times New Roman"/>
          <w:color w:val="111111"/>
          <w:sz w:val="24"/>
          <w:szCs w:val="24"/>
          <w:bdr w:val="none" w:sz="0" w:space="0" w:color="auto" w:frame="1"/>
        </w:rPr>
        <w:t xml:space="preserve">—the relationship between the individual and the group; (3) </w:t>
      </w:r>
      <w:r w:rsidRPr="004E1FB2">
        <w:rPr>
          <w:rFonts w:ascii="&amp;quot" w:eastAsia="Times New Roman" w:hAnsi="&amp;quot" w:cs="Times New Roman"/>
          <w:i/>
          <w:iCs/>
          <w:color w:val="111111"/>
          <w:sz w:val="24"/>
          <w:szCs w:val="24"/>
          <w:bdr w:val="none" w:sz="0" w:space="0" w:color="auto" w:frame="1"/>
        </w:rPr>
        <w:t>masculinity vs. femininity</w:t>
      </w:r>
      <w:r w:rsidRPr="004E1FB2">
        <w:rPr>
          <w:rFonts w:ascii="inherit" w:eastAsia="Times New Roman" w:hAnsi="inherit" w:cs="Times New Roman"/>
          <w:color w:val="111111"/>
          <w:sz w:val="24"/>
          <w:szCs w:val="24"/>
          <w:bdr w:val="none" w:sz="0" w:space="0" w:color="auto" w:frame="1"/>
        </w:rPr>
        <w:t xml:space="preserve">—the tendency towards assertiveness in contrast to modesty; and (4) </w:t>
      </w:r>
      <w:r w:rsidRPr="004E1FB2">
        <w:rPr>
          <w:rFonts w:ascii="&amp;quot" w:eastAsia="Times New Roman" w:hAnsi="&amp;quot" w:cs="Times New Roman"/>
          <w:i/>
          <w:iCs/>
          <w:color w:val="111111"/>
          <w:sz w:val="24"/>
          <w:szCs w:val="24"/>
          <w:bdr w:val="none" w:sz="0" w:space="0" w:color="auto" w:frame="1"/>
        </w:rPr>
        <w:t>avoidance of uncertainty</w:t>
      </w:r>
      <w:r w:rsidRPr="004E1FB2">
        <w:rPr>
          <w:rFonts w:ascii="inherit" w:eastAsia="Times New Roman" w:hAnsi="inherit" w:cs="Times New Roman"/>
          <w:color w:val="111111"/>
          <w:sz w:val="24"/>
          <w:szCs w:val="24"/>
          <w:bdr w:val="none" w:sz="0" w:space="0" w:color="auto" w:frame="1"/>
        </w:rPr>
        <w:t>—the control of aggression and expressions of emotions. Twenty years later, Hofstede added a fifth dimension to his model—</w:t>
      </w:r>
      <w:r w:rsidRPr="004E1FB2">
        <w:rPr>
          <w:rFonts w:ascii="&amp;quot" w:eastAsia="Times New Roman" w:hAnsi="&amp;quot" w:cs="Times New Roman"/>
          <w:i/>
          <w:iCs/>
          <w:color w:val="111111"/>
          <w:sz w:val="24"/>
          <w:szCs w:val="24"/>
          <w:bdr w:val="none" w:sz="0" w:space="0" w:color="auto" w:frame="1"/>
        </w:rPr>
        <w:t>long- versus short-term orientation</w:t>
      </w:r>
      <w:r w:rsidRPr="004E1FB2">
        <w:rPr>
          <w:rFonts w:ascii="inherit" w:eastAsia="Times New Roman" w:hAnsi="inherit" w:cs="Times New Roman"/>
          <w:color w:val="111111"/>
          <w:sz w:val="24"/>
          <w:szCs w:val="24"/>
          <w:bdr w:val="none" w:sz="0" w:space="0" w:color="auto" w:frame="1"/>
        </w:rPr>
        <w:t xml:space="preserve">—the tendency for thrift and perseverance and respect for tradition and fulfilling social obligations (See Table 8.1). These five dimensions have clear implications for individual and group expectations related to acceptable behaviors in the workplace. Looking at axes number one (“power distance”), whether employees expect their supervisor, for example, to be authoritative and give clear instructions that they will closely follow, or whether they expect to operate independently and have egalitarian relationships with their supervisors depends to a large extent on the cultural perception of power distance in their society. </w:t>
      </w:r>
      <w:r w:rsidRPr="004E1FB2">
        <w:rPr>
          <w:rFonts w:ascii="inherit" w:eastAsia="Times New Roman" w:hAnsi="inherit" w:cs="Times New Roman"/>
          <w:color w:val="111111"/>
          <w:sz w:val="24"/>
          <w:szCs w:val="24"/>
          <w:bdr w:val="none" w:sz="0" w:space="0" w:color="auto" w:frame="1"/>
        </w:rPr>
        <w:lastRenderedPageBreak/>
        <w:t>Although Hofstede’s work has been criticized on several levels—including its limited conceptualization of culture, it is less than rigorous methodology, and its inherent Western bias—his contribution to research has been enormous, as evidenced by the numerous researchers who found his conceptual framework useful.</w:t>
      </w:r>
    </w:p>
    <w:p w14:paraId="0765AF3A" w14:textId="77777777" w:rsidR="004E1FB2" w:rsidRPr="004E1FB2" w:rsidRDefault="004E1FB2" w:rsidP="004E1FB2">
      <w:pPr>
        <w:spacing w:after="0" w:line="240" w:lineRule="auto"/>
        <w:rPr>
          <w:rFonts w:ascii="inherit" w:eastAsia="Times New Roman" w:hAnsi="inherit" w:cs="Times New Roman"/>
          <w:color w:val="111111"/>
          <w:sz w:val="24"/>
          <w:szCs w:val="24"/>
        </w:rPr>
      </w:pPr>
      <w:r w:rsidRPr="004E1FB2">
        <w:rPr>
          <w:rFonts w:ascii="inherit" w:eastAsia="Times New Roman" w:hAnsi="inherit" w:cs="Times New Roman"/>
          <w:i/>
          <w:iCs/>
          <w:color w:val="111111"/>
          <w:sz w:val="24"/>
          <w:szCs w:val="24"/>
          <w:bdr w:val="none" w:sz="0" w:space="0" w:color="auto" w:frame="1"/>
        </w:rPr>
        <w:t>Power Distance</w:t>
      </w:r>
    </w:p>
    <w:p w14:paraId="63000721" w14:textId="77777777" w:rsidR="004E1FB2" w:rsidRPr="004E1FB2" w:rsidRDefault="004E1FB2" w:rsidP="004E1FB2">
      <w:pPr>
        <w:spacing w:after="0" w:line="240" w:lineRule="auto"/>
        <w:rPr>
          <w:rFonts w:ascii="inherit" w:eastAsia="Times New Roman" w:hAnsi="inherit" w:cs="Times New Roman"/>
          <w:color w:val="111111"/>
          <w:sz w:val="24"/>
          <w:szCs w:val="24"/>
        </w:rPr>
      </w:pPr>
      <w:r w:rsidRPr="004E1FB2">
        <w:rPr>
          <w:rFonts w:ascii="inherit" w:eastAsia="Times New Roman" w:hAnsi="inherit" w:cs="Times New Roman"/>
          <w:color w:val="111111"/>
          <w:sz w:val="24"/>
          <w:szCs w:val="24"/>
          <w:bdr w:val="none" w:sz="0" w:space="0" w:color="auto" w:frame="1"/>
        </w:rPr>
        <w:t xml:space="preserve">In large power distance societies, the hierarchical system in society is considered existential. Supervisors and subordinates consider themselves existentially unequal. Small power distance societies (e.g., the United States), subordinates, and supervisors consider themselves as existentially equal. </w:t>
      </w:r>
    </w:p>
    <w:p w14:paraId="131E6CA2" w14:textId="77777777" w:rsidR="004E1FB2" w:rsidRPr="004E1FB2" w:rsidRDefault="004E1FB2" w:rsidP="004E1FB2">
      <w:pPr>
        <w:spacing w:after="0" w:line="240" w:lineRule="auto"/>
        <w:rPr>
          <w:rFonts w:ascii="inherit" w:eastAsia="Times New Roman" w:hAnsi="inherit" w:cs="Times New Roman"/>
          <w:color w:val="111111"/>
          <w:sz w:val="24"/>
          <w:szCs w:val="24"/>
        </w:rPr>
      </w:pPr>
      <w:r w:rsidRPr="004E1FB2">
        <w:rPr>
          <w:rFonts w:ascii="inherit" w:eastAsia="Times New Roman" w:hAnsi="inherit" w:cs="Times New Roman"/>
          <w:i/>
          <w:iCs/>
          <w:color w:val="111111"/>
          <w:sz w:val="24"/>
          <w:szCs w:val="24"/>
          <w:bdr w:val="none" w:sz="0" w:space="0" w:color="auto" w:frame="1"/>
        </w:rPr>
        <w:t>Individualism versus Collectivism</w:t>
      </w:r>
    </w:p>
    <w:p w14:paraId="113A4F0F" w14:textId="77777777" w:rsidR="004E1FB2" w:rsidRPr="004E1FB2" w:rsidRDefault="004E1FB2" w:rsidP="004E1FB2">
      <w:pPr>
        <w:spacing w:after="0" w:line="240" w:lineRule="auto"/>
        <w:rPr>
          <w:rFonts w:ascii="inherit" w:eastAsia="Times New Roman" w:hAnsi="inherit" w:cs="Times New Roman"/>
          <w:color w:val="111111"/>
          <w:sz w:val="24"/>
          <w:szCs w:val="24"/>
        </w:rPr>
      </w:pPr>
      <w:r w:rsidRPr="004E1FB2">
        <w:rPr>
          <w:rFonts w:ascii="inherit" w:eastAsia="Times New Roman" w:hAnsi="inherit" w:cs="Times New Roman"/>
          <w:color w:val="111111"/>
          <w:sz w:val="24"/>
          <w:szCs w:val="24"/>
          <w:bdr w:val="none" w:sz="0" w:space="0" w:color="auto" w:frame="1"/>
        </w:rPr>
        <w:t xml:space="preserve">This dimension refers to the extent to which people see themselves as an integral part of a social group with primary alliance to the group or as separate individuals with primary responsibility for themselves and their very immediate family only. Latin-American and Arab-speaking countries tend to fall more towards collectivism. The workplace relationship is seen as a family relationship. Hiring tends to lean towards family regardless of the human resources risk. </w:t>
      </w:r>
    </w:p>
    <w:p w14:paraId="04F79B84" w14:textId="77777777" w:rsidR="004E1FB2" w:rsidRPr="004E1FB2" w:rsidRDefault="004E1FB2" w:rsidP="004E1FB2">
      <w:pPr>
        <w:spacing w:after="0" w:line="240" w:lineRule="auto"/>
        <w:rPr>
          <w:rFonts w:ascii="inherit" w:eastAsia="Times New Roman" w:hAnsi="inherit" w:cs="Times New Roman"/>
          <w:color w:val="111111"/>
          <w:sz w:val="24"/>
          <w:szCs w:val="24"/>
        </w:rPr>
      </w:pPr>
      <w:r w:rsidRPr="004E1FB2">
        <w:rPr>
          <w:rFonts w:ascii="inherit" w:eastAsia="Times New Roman" w:hAnsi="inherit" w:cs="Times New Roman"/>
          <w:color w:val="111111"/>
          <w:sz w:val="24"/>
          <w:szCs w:val="24"/>
          <w:bdr w:val="none" w:sz="0" w:space="0" w:color="auto" w:frame="1"/>
        </w:rPr>
        <w:t xml:space="preserve">People in individualist societies (the United States, Canada, Great Britain, to name a few), tend to act on their own interests. Employer decisions focus more on skills and achievement, as opposed to family relations. </w:t>
      </w:r>
    </w:p>
    <w:p w14:paraId="2A15B8BF" w14:textId="77777777" w:rsidR="004E1FB2" w:rsidRPr="004E1FB2" w:rsidRDefault="004E1FB2" w:rsidP="004E1FB2">
      <w:pPr>
        <w:spacing w:after="0" w:line="240" w:lineRule="auto"/>
        <w:rPr>
          <w:rFonts w:ascii="inherit" w:eastAsia="Times New Roman" w:hAnsi="inherit" w:cs="Times New Roman"/>
          <w:color w:val="111111"/>
          <w:sz w:val="24"/>
          <w:szCs w:val="24"/>
        </w:rPr>
      </w:pPr>
      <w:r w:rsidRPr="004E1FB2">
        <w:rPr>
          <w:rFonts w:ascii="inherit" w:eastAsia="Times New Roman" w:hAnsi="inherit" w:cs="Times New Roman"/>
          <w:i/>
          <w:iCs/>
          <w:color w:val="111111"/>
          <w:sz w:val="24"/>
          <w:szCs w:val="24"/>
          <w:bdr w:val="none" w:sz="0" w:space="0" w:color="auto" w:frame="1"/>
        </w:rPr>
        <w:t>Masculine versus Feminine</w:t>
      </w:r>
    </w:p>
    <w:p w14:paraId="1E5D4E28" w14:textId="77777777" w:rsidR="004E1FB2" w:rsidRPr="004E1FB2" w:rsidRDefault="004E1FB2" w:rsidP="004E1FB2">
      <w:pPr>
        <w:spacing w:after="0" w:line="240" w:lineRule="auto"/>
        <w:rPr>
          <w:rFonts w:ascii="inherit" w:eastAsia="Times New Roman" w:hAnsi="inherit" w:cs="Times New Roman"/>
          <w:color w:val="111111"/>
          <w:sz w:val="24"/>
          <w:szCs w:val="24"/>
        </w:rPr>
      </w:pPr>
      <w:r w:rsidRPr="004E1FB2">
        <w:rPr>
          <w:rFonts w:ascii="inherit" w:eastAsia="Times New Roman" w:hAnsi="inherit" w:cs="Times New Roman"/>
          <w:color w:val="111111"/>
          <w:sz w:val="24"/>
          <w:szCs w:val="24"/>
          <w:bdr w:val="none" w:sz="0" w:space="0" w:color="auto" w:frame="1"/>
        </w:rPr>
        <w:t xml:space="preserve">Masculine dominant societies value assertiveness, competitions, and material achievements—attributes typically associated with masculine qualities. Feminine dominant societies value relationships among people, care for others, and care for quality of life in </w:t>
      </w:r>
      <w:proofErr w:type="gramStart"/>
      <w:r w:rsidRPr="004E1FB2">
        <w:rPr>
          <w:rFonts w:ascii="inherit" w:eastAsia="Times New Roman" w:hAnsi="inherit" w:cs="Times New Roman"/>
          <w:color w:val="111111"/>
          <w:sz w:val="24"/>
          <w:szCs w:val="24"/>
          <w:bdr w:val="none" w:sz="0" w:space="0" w:color="auto" w:frame="1"/>
        </w:rPr>
        <w:t>general—attributes</w:t>
      </w:r>
      <w:proofErr w:type="gramEnd"/>
      <w:r w:rsidRPr="004E1FB2">
        <w:rPr>
          <w:rFonts w:ascii="inherit" w:eastAsia="Times New Roman" w:hAnsi="inherit" w:cs="Times New Roman"/>
          <w:color w:val="111111"/>
          <w:sz w:val="24"/>
          <w:szCs w:val="24"/>
          <w:bdr w:val="none" w:sz="0" w:space="0" w:color="auto" w:frame="1"/>
        </w:rPr>
        <w:t xml:space="preserve"> associated more with feminine qualities.</w:t>
      </w:r>
    </w:p>
    <w:p w14:paraId="7C8C150B" w14:textId="77777777" w:rsidR="004E1FB2" w:rsidRPr="004E1FB2" w:rsidRDefault="004E1FB2" w:rsidP="004E1FB2">
      <w:pPr>
        <w:spacing w:after="0" w:line="240" w:lineRule="auto"/>
        <w:rPr>
          <w:rFonts w:ascii="inherit" w:eastAsia="Times New Roman" w:hAnsi="inherit" w:cs="Times New Roman"/>
          <w:color w:val="111111"/>
          <w:sz w:val="24"/>
          <w:szCs w:val="24"/>
        </w:rPr>
      </w:pPr>
      <w:r w:rsidRPr="004E1FB2">
        <w:rPr>
          <w:rFonts w:ascii="inherit" w:eastAsia="Times New Roman" w:hAnsi="inherit" w:cs="Times New Roman"/>
          <w:color w:val="111111"/>
          <w:sz w:val="24"/>
          <w:szCs w:val="24"/>
          <w:bdr w:val="none" w:sz="0" w:space="0" w:color="auto" w:frame="1"/>
        </w:rPr>
        <w:t xml:space="preserve">Countries like Japan, Italy, and the United States expect and reward assertiveness, ambition, and competitiveness. Norway, Sweden, and Denmark prefer to reward modesty, solidarity, and care for others. Work and family balance policies differ significantly in each type of society. </w:t>
      </w:r>
    </w:p>
    <w:p w14:paraId="25102FE6" w14:textId="77777777" w:rsidR="004E1FB2" w:rsidRPr="004E1FB2" w:rsidRDefault="004E1FB2" w:rsidP="004E1FB2">
      <w:pPr>
        <w:spacing w:after="0" w:line="240" w:lineRule="auto"/>
        <w:rPr>
          <w:rFonts w:ascii="inherit" w:eastAsia="Times New Roman" w:hAnsi="inherit" w:cs="Times New Roman"/>
          <w:color w:val="111111"/>
          <w:sz w:val="24"/>
          <w:szCs w:val="24"/>
        </w:rPr>
      </w:pPr>
      <w:r w:rsidRPr="004E1FB2">
        <w:rPr>
          <w:rFonts w:ascii="inherit" w:eastAsia="Times New Roman" w:hAnsi="inherit" w:cs="Times New Roman"/>
          <w:i/>
          <w:iCs/>
          <w:color w:val="111111"/>
          <w:sz w:val="24"/>
          <w:szCs w:val="24"/>
          <w:bdr w:val="none" w:sz="0" w:space="0" w:color="auto" w:frame="1"/>
        </w:rPr>
        <w:t xml:space="preserve">Avoidance of Uncertainty </w:t>
      </w:r>
    </w:p>
    <w:p w14:paraId="790A496B" w14:textId="77777777" w:rsidR="004E1FB2" w:rsidRPr="004E1FB2" w:rsidRDefault="004E1FB2" w:rsidP="004E1FB2">
      <w:pPr>
        <w:spacing w:after="0" w:line="240" w:lineRule="auto"/>
        <w:rPr>
          <w:rFonts w:ascii="inherit" w:eastAsia="Times New Roman" w:hAnsi="inherit" w:cs="Times New Roman"/>
          <w:color w:val="111111"/>
          <w:sz w:val="24"/>
          <w:szCs w:val="24"/>
        </w:rPr>
      </w:pPr>
      <w:r w:rsidRPr="004E1FB2">
        <w:rPr>
          <w:rFonts w:ascii="inherit" w:eastAsia="Times New Roman" w:hAnsi="inherit" w:cs="Times New Roman"/>
          <w:color w:val="111111"/>
          <w:sz w:val="24"/>
          <w:szCs w:val="24"/>
          <w:bdr w:val="none" w:sz="0" w:space="0" w:color="auto" w:frame="1"/>
        </w:rPr>
        <w:t xml:space="preserve">It is the extent to which people in a society feel anxious about ambiguous situations and the steps they are willing to take to create stability through formalization of rules and regulations. It has a direct relationship between the level of uncertainty avoidance and the number of rules in the workplace. The higher the avoidance of uncertainty, the higher number of rules. </w:t>
      </w:r>
    </w:p>
    <w:p w14:paraId="1AAF76EC" w14:textId="77777777" w:rsidR="004E1FB2" w:rsidRPr="004E1FB2" w:rsidRDefault="004E1FB2" w:rsidP="004E1FB2">
      <w:pPr>
        <w:spacing w:after="0" w:line="240" w:lineRule="auto"/>
        <w:rPr>
          <w:rFonts w:ascii="inherit" w:eastAsia="Times New Roman" w:hAnsi="inherit" w:cs="Times New Roman"/>
          <w:color w:val="111111"/>
          <w:sz w:val="24"/>
          <w:szCs w:val="24"/>
        </w:rPr>
      </w:pPr>
      <w:r w:rsidRPr="004E1FB2">
        <w:rPr>
          <w:rFonts w:ascii="inherit" w:eastAsia="Times New Roman" w:hAnsi="inherit" w:cs="Times New Roman"/>
          <w:i/>
          <w:iCs/>
          <w:color w:val="111111"/>
          <w:sz w:val="24"/>
          <w:szCs w:val="24"/>
          <w:bdr w:val="none" w:sz="0" w:space="0" w:color="auto" w:frame="1"/>
        </w:rPr>
        <w:t>Long- versus Short-term Orientation</w:t>
      </w:r>
    </w:p>
    <w:p w14:paraId="587208AF" w14:textId="77777777" w:rsidR="004E1FB2" w:rsidRPr="004E1FB2" w:rsidRDefault="004E1FB2" w:rsidP="004E1FB2">
      <w:pPr>
        <w:spacing w:after="0" w:line="240" w:lineRule="auto"/>
        <w:rPr>
          <w:rFonts w:ascii="inherit" w:eastAsia="Times New Roman" w:hAnsi="inherit" w:cs="Times New Roman"/>
          <w:color w:val="111111"/>
          <w:sz w:val="24"/>
          <w:szCs w:val="24"/>
        </w:rPr>
      </w:pPr>
      <w:r w:rsidRPr="004E1FB2">
        <w:rPr>
          <w:rFonts w:ascii="inherit" w:eastAsia="Times New Roman" w:hAnsi="inherit" w:cs="Times New Roman"/>
          <w:color w:val="111111"/>
          <w:sz w:val="24"/>
          <w:szCs w:val="24"/>
          <w:bdr w:val="none" w:sz="0" w:space="0" w:color="auto" w:frame="1"/>
        </w:rPr>
        <w:t xml:space="preserve">The fifth, and most recently added dimension, refers to the fostering of certain virtues. Long-term orientation looks at perseverance and thrift. Short-term orientation refers to the fostering of virtues related to the past and </w:t>
      </w:r>
      <w:proofErr w:type="gramStart"/>
      <w:r w:rsidRPr="004E1FB2">
        <w:rPr>
          <w:rFonts w:ascii="inherit" w:eastAsia="Times New Roman" w:hAnsi="inherit" w:cs="Times New Roman"/>
          <w:color w:val="111111"/>
          <w:sz w:val="24"/>
          <w:szCs w:val="24"/>
          <w:bdr w:val="none" w:sz="0" w:space="0" w:color="auto" w:frame="1"/>
        </w:rPr>
        <w:t>present—respect</w:t>
      </w:r>
      <w:proofErr w:type="gramEnd"/>
      <w:r w:rsidRPr="004E1FB2">
        <w:rPr>
          <w:rFonts w:ascii="inherit" w:eastAsia="Times New Roman" w:hAnsi="inherit" w:cs="Times New Roman"/>
          <w:color w:val="111111"/>
          <w:sz w:val="24"/>
          <w:szCs w:val="24"/>
          <w:bdr w:val="none" w:sz="0" w:space="0" w:color="auto" w:frame="1"/>
        </w:rPr>
        <w:t xml:space="preserve"> for tradition, preservation of “fact,” and fulfilling social obligations.</w:t>
      </w:r>
    </w:p>
    <w:p w14:paraId="29C41052" w14:textId="77777777" w:rsidR="004E1FB2" w:rsidRPr="004E1FB2" w:rsidRDefault="004E1FB2" w:rsidP="004E1FB2">
      <w:pPr>
        <w:spacing w:after="0" w:line="240" w:lineRule="auto"/>
        <w:rPr>
          <w:rFonts w:ascii="inherit" w:eastAsia="Times New Roman" w:hAnsi="inherit" w:cs="Times New Roman"/>
          <w:color w:val="111111"/>
          <w:sz w:val="24"/>
          <w:szCs w:val="24"/>
        </w:rPr>
      </w:pPr>
      <w:r w:rsidRPr="004E1FB2">
        <w:rPr>
          <w:rFonts w:ascii="inherit" w:eastAsia="Times New Roman" w:hAnsi="inherit" w:cs="Times New Roman"/>
          <w:color w:val="111111"/>
          <w:sz w:val="24"/>
          <w:szCs w:val="24"/>
          <w:bdr w:val="none" w:sz="0" w:space="0" w:color="auto" w:frame="1"/>
        </w:rPr>
        <w:t>On the continuum of long- versus short-term orientation, Asian counties score high on the long-term pole. No Western counties scored more than medium. The United States and Canada, for example, scored in the short-term orientation range.</w:t>
      </w:r>
    </w:p>
    <w:p w14:paraId="61B2DF19" w14:textId="77777777" w:rsidR="004E1FB2" w:rsidRPr="004E1FB2" w:rsidRDefault="004E1FB2" w:rsidP="004E1FB2">
      <w:pPr>
        <w:spacing w:after="0" w:line="240" w:lineRule="auto"/>
        <w:rPr>
          <w:rFonts w:ascii="inherit" w:eastAsia="Times New Roman" w:hAnsi="inherit" w:cs="Times New Roman"/>
          <w:color w:val="111111"/>
          <w:sz w:val="24"/>
          <w:szCs w:val="24"/>
        </w:rPr>
      </w:pPr>
      <w:r w:rsidRPr="004E1FB2">
        <w:rPr>
          <w:rFonts w:ascii="inherit" w:eastAsia="Times New Roman" w:hAnsi="inherit" w:cs="Times New Roman"/>
          <w:i/>
          <w:iCs/>
          <w:color w:val="111111"/>
          <w:sz w:val="24"/>
          <w:szCs w:val="24"/>
          <w:bdr w:val="none" w:sz="0" w:space="0" w:color="auto" w:frame="1"/>
        </w:rPr>
        <w:t>Summary and Critique of Hofstede’s Framework</w:t>
      </w:r>
    </w:p>
    <w:p w14:paraId="26259C99" w14:textId="77777777" w:rsidR="004E1FB2" w:rsidRPr="004E1FB2" w:rsidRDefault="004E1FB2" w:rsidP="004E1FB2">
      <w:pPr>
        <w:spacing w:after="0" w:line="240" w:lineRule="auto"/>
        <w:rPr>
          <w:rFonts w:ascii="inherit" w:eastAsia="Times New Roman" w:hAnsi="inherit" w:cs="Times New Roman"/>
          <w:color w:val="111111"/>
          <w:sz w:val="24"/>
          <w:szCs w:val="24"/>
        </w:rPr>
      </w:pPr>
      <w:r w:rsidRPr="004E1FB2">
        <w:rPr>
          <w:rFonts w:ascii="inherit" w:eastAsia="Times New Roman" w:hAnsi="inherit" w:cs="Times New Roman"/>
          <w:color w:val="111111"/>
          <w:sz w:val="24"/>
          <w:szCs w:val="24"/>
          <w:bdr w:val="none" w:sz="0" w:space="0" w:color="auto" w:frame="1"/>
        </w:rPr>
        <w:t xml:space="preserve">Hofstede’s work received wide acclaim for its pioneer natures. The typology has been widely applied and noted as exceptionally influential. It is criticized for its less than rigorous theoretical framework and less than perfect research methods. Further criticisms </w:t>
      </w:r>
      <w:r w:rsidRPr="004E1FB2">
        <w:rPr>
          <w:rFonts w:ascii="inherit" w:eastAsia="Times New Roman" w:hAnsi="inherit" w:cs="Times New Roman"/>
          <w:color w:val="111111"/>
          <w:sz w:val="24"/>
          <w:szCs w:val="24"/>
          <w:bdr w:val="none" w:sz="0" w:space="0" w:color="auto" w:frame="1"/>
        </w:rPr>
        <w:lastRenderedPageBreak/>
        <w:t xml:space="preserve">include identifying culture with nations and that within each nation there was a uniform and relatively static culture. Hofstede’s supported his central premise of national cultures being uniform with relatively small samples. </w:t>
      </w:r>
    </w:p>
    <w:p w14:paraId="0BF55D3F" w14:textId="77777777" w:rsidR="004E1FB2" w:rsidRPr="004E1FB2" w:rsidRDefault="004E1FB2" w:rsidP="004E1FB2">
      <w:pPr>
        <w:spacing w:after="0" w:line="240" w:lineRule="auto"/>
        <w:rPr>
          <w:rFonts w:ascii="inherit" w:eastAsia="Times New Roman" w:hAnsi="inherit" w:cs="Times New Roman"/>
          <w:color w:val="111111"/>
          <w:sz w:val="24"/>
          <w:szCs w:val="24"/>
        </w:rPr>
      </w:pPr>
      <w:r w:rsidRPr="004E1FB2">
        <w:rPr>
          <w:rFonts w:ascii="inherit" w:eastAsia="Times New Roman" w:hAnsi="inherit" w:cs="Times New Roman"/>
          <w:color w:val="111111"/>
          <w:sz w:val="24"/>
          <w:szCs w:val="24"/>
          <w:bdr w:val="none" w:sz="0" w:space="0" w:color="auto" w:frame="1"/>
        </w:rPr>
        <w:t>Hofstede work, in many respects, represents the first attempts to scientifically characterize the broad concept of culture in a multinational context. While his work continues to receive criticism, numerous researchers found his framework useful and accordingly, Hofstede’s contributions can only be characterized as “enormous.”</w:t>
      </w:r>
    </w:p>
    <w:p w14:paraId="5F06EE2F" w14:textId="77777777" w:rsidR="004E1FB2" w:rsidRPr="004E1FB2" w:rsidRDefault="004E1FB2" w:rsidP="004E1FB2">
      <w:pPr>
        <w:spacing w:after="0" w:line="240" w:lineRule="auto"/>
        <w:rPr>
          <w:rFonts w:ascii="inherit" w:eastAsia="Times New Roman" w:hAnsi="inherit" w:cs="Times New Roman"/>
          <w:color w:val="111111"/>
          <w:sz w:val="24"/>
          <w:szCs w:val="24"/>
        </w:rPr>
      </w:pPr>
      <w:r w:rsidRPr="004E1FB2">
        <w:rPr>
          <w:rFonts w:ascii="inherit" w:eastAsia="Times New Roman" w:hAnsi="inherit" w:cs="Times New Roman"/>
          <w:i/>
          <w:iCs/>
          <w:color w:val="111111"/>
          <w:sz w:val="24"/>
          <w:szCs w:val="24"/>
          <w:bdr w:val="none" w:sz="0" w:space="0" w:color="auto" w:frame="1"/>
        </w:rPr>
        <w:t> </w:t>
      </w:r>
    </w:p>
    <w:p w14:paraId="27EC7909" w14:textId="77777777" w:rsidR="004E1FB2" w:rsidRPr="004E1FB2" w:rsidRDefault="004E1FB2" w:rsidP="004E1FB2">
      <w:pPr>
        <w:spacing w:after="0" w:line="240" w:lineRule="auto"/>
        <w:rPr>
          <w:rFonts w:ascii="inherit" w:eastAsia="Times New Roman" w:hAnsi="inherit" w:cs="Times New Roman"/>
          <w:color w:val="111111"/>
          <w:sz w:val="24"/>
          <w:szCs w:val="24"/>
        </w:rPr>
      </w:pPr>
      <w:r w:rsidRPr="004E1FB2">
        <w:rPr>
          <w:rFonts w:ascii="inherit" w:eastAsia="Times New Roman" w:hAnsi="inherit" w:cs="Times New Roman"/>
          <w:i/>
          <w:iCs/>
          <w:color w:val="111111"/>
          <w:sz w:val="24"/>
          <w:szCs w:val="24"/>
          <w:bdr w:val="none" w:sz="0" w:space="0" w:color="auto" w:frame="1"/>
        </w:rPr>
        <w:t>The GLOBE Study</w:t>
      </w:r>
    </w:p>
    <w:p w14:paraId="35EC20B1" w14:textId="77777777" w:rsidR="004E1FB2" w:rsidRPr="004E1FB2" w:rsidRDefault="004E1FB2" w:rsidP="004E1FB2">
      <w:pPr>
        <w:spacing w:after="0" w:line="240" w:lineRule="auto"/>
        <w:rPr>
          <w:rFonts w:ascii="inherit" w:eastAsia="Times New Roman" w:hAnsi="inherit" w:cs="Times New Roman"/>
          <w:color w:val="111111"/>
          <w:sz w:val="24"/>
          <w:szCs w:val="24"/>
        </w:rPr>
      </w:pPr>
      <w:r w:rsidRPr="004E1FB2">
        <w:rPr>
          <w:rFonts w:ascii="inherit" w:eastAsia="Times New Roman" w:hAnsi="inherit" w:cs="Times New Roman"/>
          <w:color w:val="111111"/>
          <w:sz w:val="24"/>
          <w:szCs w:val="24"/>
          <w:bdr w:val="none" w:sz="0" w:space="0" w:color="auto" w:frame="1"/>
        </w:rPr>
        <w:t xml:space="preserve">The Global Leadership and Organizational behavior Effectiveness research program </w:t>
      </w:r>
      <w:proofErr w:type="gramStart"/>
      <w:r w:rsidRPr="004E1FB2">
        <w:rPr>
          <w:rFonts w:ascii="inherit" w:eastAsia="Times New Roman" w:hAnsi="inherit" w:cs="Times New Roman"/>
          <w:color w:val="111111"/>
          <w:sz w:val="24"/>
          <w:szCs w:val="24"/>
          <w:bdr w:val="none" w:sz="0" w:space="0" w:color="auto" w:frame="1"/>
        </w:rPr>
        <w:t>attempts</w:t>
      </w:r>
      <w:proofErr w:type="gramEnd"/>
      <w:r w:rsidRPr="004E1FB2">
        <w:rPr>
          <w:rFonts w:ascii="inherit" w:eastAsia="Times New Roman" w:hAnsi="inherit" w:cs="Times New Roman"/>
          <w:color w:val="111111"/>
          <w:sz w:val="24"/>
          <w:szCs w:val="24"/>
          <w:bdr w:val="none" w:sz="0" w:space="0" w:color="auto" w:frame="1"/>
        </w:rPr>
        <w:t xml:space="preserve"> to identify cultural dimensions in an international context. The cross-cultural research examines the relationship between societal culture, organizational culture, and organizational leadership effectiveness. Three distinguishing features: (1) truly cross-cultural; (2) industries selected through polling; (3) instruments designed with full participation; (4) only investigators who are natives or individuals with extensive knowledge in the studied culture collect data. </w:t>
      </w:r>
    </w:p>
    <w:p w14:paraId="3EAEF8A6" w14:textId="77777777" w:rsidR="004E1FB2" w:rsidRPr="004E1FB2" w:rsidRDefault="004E1FB2" w:rsidP="004E1FB2">
      <w:pPr>
        <w:spacing w:after="0" w:line="240" w:lineRule="auto"/>
        <w:rPr>
          <w:rFonts w:ascii="inherit" w:eastAsia="Times New Roman" w:hAnsi="inherit" w:cs="Times New Roman"/>
          <w:color w:val="111111"/>
          <w:sz w:val="24"/>
          <w:szCs w:val="24"/>
        </w:rPr>
      </w:pPr>
      <w:r w:rsidRPr="004E1FB2">
        <w:rPr>
          <w:rFonts w:ascii="inherit" w:eastAsia="Times New Roman" w:hAnsi="inherit" w:cs="Times New Roman"/>
          <w:color w:val="111111"/>
          <w:sz w:val="24"/>
          <w:szCs w:val="24"/>
          <w:bdr w:val="none" w:sz="0" w:space="0" w:color="auto" w:frame="1"/>
        </w:rPr>
        <w:t xml:space="preserve">The study describes nine cultural attributes: performance orientation, assertiveness, future orientation, human orientation, institutional collectivism, in-group collectivism, gender egalitarianism, power distance, and uncertainty avoidance. </w:t>
      </w:r>
    </w:p>
    <w:p w14:paraId="5985C3AE" w14:textId="77777777" w:rsidR="004E1FB2" w:rsidRPr="004E1FB2" w:rsidRDefault="004E1FB2" w:rsidP="004E1FB2">
      <w:pPr>
        <w:spacing w:after="0" w:line="240" w:lineRule="auto"/>
        <w:jc w:val="both"/>
        <w:outlineLvl w:val="1"/>
        <w:rPr>
          <w:rFonts w:ascii="inherit" w:eastAsia="Times New Roman" w:hAnsi="inherit" w:cs="Times New Roman"/>
          <w:b/>
          <w:bCs/>
          <w:color w:val="111111"/>
          <w:sz w:val="30"/>
          <w:szCs w:val="30"/>
        </w:rPr>
      </w:pPr>
      <w:r w:rsidRPr="004E1FB2">
        <w:rPr>
          <w:rFonts w:ascii="&amp;quot" w:eastAsia="Times New Roman" w:hAnsi="&amp;quot" w:cs="Times New Roman"/>
          <w:b/>
          <w:bCs/>
          <w:sz w:val="24"/>
          <w:szCs w:val="24"/>
          <w:bdr w:val="none" w:sz="0" w:space="0" w:color="auto" w:frame="1"/>
        </w:rPr>
        <w:t>Cross-Cultural Communication</w:t>
      </w:r>
    </w:p>
    <w:p w14:paraId="7BB0E012" w14:textId="77777777" w:rsidR="004E1FB2" w:rsidRPr="004E1FB2" w:rsidRDefault="004E1FB2" w:rsidP="004E1FB2">
      <w:pPr>
        <w:spacing w:after="0" w:line="240" w:lineRule="auto"/>
        <w:jc w:val="both"/>
        <w:outlineLvl w:val="1"/>
        <w:rPr>
          <w:rFonts w:ascii="inherit" w:eastAsia="Times New Roman" w:hAnsi="inherit" w:cs="Times New Roman"/>
          <w:b/>
          <w:bCs/>
          <w:color w:val="111111"/>
          <w:sz w:val="30"/>
          <w:szCs w:val="30"/>
        </w:rPr>
      </w:pPr>
      <w:r w:rsidRPr="004E1FB2">
        <w:rPr>
          <w:rFonts w:ascii="&amp;quot" w:eastAsia="Times New Roman" w:hAnsi="&amp;quot" w:cs="Times New Roman"/>
          <w:sz w:val="24"/>
          <w:szCs w:val="24"/>
          <w:bdr w:val="none" w:sz="0" w:space="0" w:color="auto" w:frame="1"/>
        </w:rPr>
        <w:t xml:space="preserve">Effective interactions in today’s global business world depend to a great extent on the ability of the communicator to convey a clear message that people from different cultures can comprehend as intended. Business communication can be interpreted very differently depending on the cultural orientation of a </w:t>
      </w:r>
      <w:proofErr w:type="gramStart"/>
      <w:r w:rsidRPr="004E1FB2">
        <w:rPr>
          <w:rFonts w:ascii="&amp;quot" w:eastAsia="Times New Roman" w:hAnsi="&amp;quot" w:cs="Times New Roman"/>
          <w:sz w:val="24"/>
          <w:szCs w:val="24"/>
          <w:bdr w:val="none" w:sz="0" w:space="0" w:color="auto" w:frame="1"/>
        </w:rPr>
        <w:t>particular country</w:t>
      </w:r>
      <w:proofErr w:type="gramEnd"/>
      <w:r w:rsidRPr="004E1FB2">
        <w:rPr>
          <w:rFonts w:ascii="&amp;quot" w:eastAsia="Times New Roman" w:hAnsi="&amp;quot" w:cs="Times New Roman"/>
          <w:sz w:val="24"/>
          <w:szCs w:val="24"/>
          <w:bdr w:val="none" w:sz="0" w:space="0" w:color="auto" w:frame="1"/>
        </w:rPr>
        <w:t xml:space="preserve">. (See Box 8.1 Leadership Through Effective Cross-Cultural Communication Saves the Day in Najaf). Although in the business world the stakes do not often involve human lives, they do involve people’s livelihood. Cross-cultural miscommunication can result in lost opportunities, as well as losing one’s job or losing a business deal, and can be detrimental to the financial and economic </w:t>
      </w:r>
      <w:proofErr w:type="spellStart"/>
      <w:r w:rsidRPr="004E1FB2">
        <w:rPr>
          <w:rFonts w:ascii="&amp;quot" w:eastAsia="Times New Roman" w:hAnsi="&amp;quot" w:cs="Times New Roman"/>
          <w:sz w:val="24"/>
          <w:szCs w:val="24"/>
          <w:bdr w:val="none" w:sz="0" w:space="0" w:color="auto" w:frame="1"/>
        </w:rPr>
        <w:t>well being</w:t>
      </w:r>
      <w:proofErr w:type="spellEnd"/>
      <w:r w:rsidRPr="004E1FB2">
        <w:rPr>
          <w:rFonts w:ascii="&amp;quot" w:eastAsia="Times New Roman" w:hAnsi="&amp;quot" w:cs="Times New Roman"/>
          <w:sz w:val="24"/>
          <w:szCs w:val="24"/>
          <w:bdr w:val="none" w:sz="0" w:space="0" w:color="auto" w:frame="1"/>
        </w:rPr>
        <w:t xml:space="preserve"> of individuals and organizations. Conversely, effective cross-cultural communication can </w:t>
      </w:r>
      <w:proofErr w:type="gramStart"/>
      <w:r w:rsidRPr="004E1FB2">
        <w:rPr>
          <w:rFonts w:ascii="&amp;quot" w:eastAsia="Times New Roman" w:hAnsi="&amp;quot" w:cs="Times New Roman"/>
          <w:sz w:val="24"/>
          <w:szCs w:val="24"/>
          <w:bdr w:val="none" w:sz="0" w:space="0" w:color="auto" w:frame="1"/>
        </w:rPr>
        <w:t>open up</w:t>
      </w:r>
      <w:proofErr w:type="gramEnd"/>
      <w:r w:rsidRPr="004E1FB2">
        <w:rPr>
          <w:rFonts w:ascii="&amp;quot" w:eastAsia="Times New Roman" w:hAnsi="&amp;quot" w:cs="Times New Roman"/>
          <w:sz w:val="24"/>
          <w:szCs w:val="24"/>
          <w:bdr w:val="none" w:sz="0" w:space="0" w:color="auto" w:frame="1"/>
        </w:rPr>
        <w:t xml:space="preserve"> employment and business opportunities that may not be otherwise available to the participants. </w:t>
      </w:r>
    </w:p>
    <w:p w14:paraId="4B910807" w14:textId="77777777" w:rsidR="004E1FB2" w:rsidRPr="004E1FB2" w:rsidRDefault="004E1FB2" w:rsidP="004E1FB2">
      <w:pPr>
        <w:spacing w:after="0" w:line="240" w:lineRule="auto"/>
        <w:jc w:val="both"/>
        <w:outlineLvl w:val="1"/>
        <w:rPr>
          <w:rFonts w:ascii="inherit" w:eastAsia="Times New Roman" w:hAnsi="inherit" w:cs="Times New Roman"/>
          <w:b/>
          <w:bCs/>
          <w:color w:val="111111"/>
          <w:sz w:val="30"/>
          <w:szCs w:val="30"/>
        </w:rPr>
      </w:pPr>
      <w:r w:rsidRPr="004E1FB2">
        <w:rPr>
          <w:rFonts w:ascii="&amp;quot" w:eastAsia="Times New Roman" w:hAnsi="&amp;quot" w:cs="Times New Roman"/>
          <w:b/>
          <w:bCs/>
          <w:sz w:val="24"/>
          <w:szCs w:val="24"/>
          <w:bdr w:val="none" w:sz="0" w:space="0" w:color="auto" w:frame="1"/>
        </w:rPr>
        <w:t>Effective Cross-Cultural Communication</w:t>
      </w:r>
    </w:p>
    <w:p w14:paraId="15EDC731" w14:textId="77777777" w:rsidR="004E1FB2" w:rsidRPr="004E1FB2" w:rsidRDefault="004E1FB2" w:rsidP="004E1FB2">
      <w:pPr>
        <w:spacing w:after="0" w:line="240" w:lineRule="auto"/>
        <w:jc w:val="both"/>
        <w:rPr>
          <w:rFonts w:ascii="inherit" w:eastAsia="Times New Roman" w:hAnsi="inherit" w:cs="Times New Roman"/>
          <w:color w:val="111111"/>
          <w:sz w:val="24"/>
          <w:szCs w:val="24"/>
        </w:rPr>
      </w:pPr>
      <w:r w:rsidRPr="004E1FB2">
        <w:rPr>
          <w:rFonts w:ascii="inherit" w:eastAsia="Times New Roman" w:hAnsi="inherit" w:cs="Times New Roman"/>
          <w:color w:val="111111"/>
          <w:sz w:val="24"/>
          <w:szCs w:val="24"/>
          <w:bdr w:val="none" w:sz="0" w:space="0" w:color="auto" w:frame="1"/>
        </w:rPr>
        <w:t xml:space="preserve">Communication, in its most basic form, is defined as </w:t>
      </w:r>
      <w:r w:rsidRPr="004E1FB2">
        <w:rPr>
          <w:rFonts w:ascii="&amp;quot" w:eastAsia="Times New Roman" w:hAnsi="&amp;quot" w:cs="Times New Roman"/>
          <w:i/>
          <w:iCs/>
          <w:color w:val="111111"/>
          <w:sz w:val="24"/>
          <w:szCs w:val="24"/>
          <w:bdr w:val="none" w:sz="0" w:space="0" w:color="auto" w:frame="1"/>
        </w:rPr>
        <w:t>the use of symbols to convey meaning</w:t>
      </w:r>
      <w:r w:rsidRPr="004E1FB2">
        <w:rPr>
          <w:rFonts w:ascii="inherit" w:eastAsia="Times New Roman" w:hAnsi="inherit" w:cs="Times New Roman"/>
          <w:color w:val="111111"/>
          <w:sz w:val="24"/>
          <w:szCs w:val="24"/>
          <w:bdr w:val="none" w:sz="0" w:space="0" w:color="auto" w:frame="1"/>
        </w:rPr>
        <w:t xml:space="preserve">. Cross-cultural communication involves several potential barriers to communication that are related to the use of verbal and nonverbal methods to convey meanings that may or may not be the same in the cultures of origin of the participants. </w:t>
      </w:r>
    </w:p>
    <w:p w14:paraId="5DFF63B0" w14:textId="77777777" w:rsidR="004E1FB2" w:rsidRPr="004E1FB2" w:rsidRDefault="004E1FB2" w:rsidP="004E1FB2">
      <w:pPr>
        <w:spacing w:after="0" w:line="240" w:lineRule="auto"/>
        <w:jc w:val="both"/>
        <w:outlineLvl w:val="2"/>
        <w:rPr>
          <w:rFonts w:ascii="inherit" w:eastAsia="Times New Roman" w:hAnsi="inherit" w:cs="Times New Roman"/>
          <w:b/>
          <w:bCs/>
          <w:color w:val="111111"/>
          <w:sz w:val="26"/>
          <w:szCs w:val="26"/>
        </w:rPr>
      </w:pPr>
      <w:r w:rsidRPr="004E1FB2">
        <w:rPr>
          <w:rFonts w:ascii="&amp;quot" w:eastAsia="Times New Roman" w:hAnsi="&amp;quot" w:cs="Times New Roman"/>
          <w:i/>
          <w:iCs/>
          <w:sz w:val="24"/>
          <w:szCs w:val="24"/>
          <w:bdr w:val="none" w:sz="0" w:space="0" w:color="auto" w:frame="1"/>
        </w:rPr>
        <w:t xml:space="preserve">Verbal Communication. </w:t>
      </w:r>
      <w:r w:rsidRPr="004E1FB2">
        <w:rPr>
          <w:rFonts w:ascii="&amp;quot" w:eastAsia="Times New Roman" w:hAnsi="&amp;quot" w:cs="Times New Roman"/>
          <w:sz w:val="24"/>
          <w:szCs w:val="24"/>
          <w:bdr w:val="none" w:sz="0" w:space="0" w:color="auto" w:frame="1"/>
        </w:rPr>
        <w:t xml:space="preserve">The use of different languages often creates a barrier to communication because one or both sides to the communication process are not as articulate as they might be in their native tongues. When conducting international business, the choice of which language to use (e.g., one’s own or the host country’s language) is more than a practical matter. It is a choice of whether to signify national pride on the one hand, or to demonstrate respect for the host country’s culture on the other. </w:t>
      </w:r>
    </w:p>
    <w:p w14:paraId="29A03C51" w14:textId="77777777" w:rsidR="004E1FB2" w:rsidRPr="004E1FB2" w:rsidRDefault="004E1FB2" w:rsidP="004E1FB2">
      <w:pPr>
        <w:spacing w:after="0" w:line="240" w:lineRule="auto"/>
        <w:jc w:val="both"/>
        <w:rPr>
          <w:rFonts w:ascii="inherit" w:eastAsia="Times New Roman" w:hAnsi="inherit" w:cs="Times New Roman"/>
          <w:color w:val="111111"/>
          <w:sz w:val="24"/>
          <w:szCs w:val="24"/>
        </w:rPr>
      </w:pPr>
      <w:r w:rsidRPr="004E1FB2">
        <w:rPr>
          <w:rFonts w:ascii="inherit" w:eastAsia="Times New Roman" w:hAnsi="inherit" w:cs="Times New Roman"/>
          <w:color w:val="111111"/>
          <w:sz w:val="24"/>
          <w:szCs w:val="24"/>
          <w:bdr w:val="none" w:sz="0" w:space="0" w:color="auto" w:frame="1"/>
        </w:rPr>
        <w:t> </w:t>
      </w:r>
    </w:p>
    <w:p w14:paraId="0336C00D" w14:textId="77777777" w:rsidR="004E1FB2" w:rsidRPr="004E1FB2" w:rsidRDefault="004E1FB2" w:rsidP="004E1FB2">
      <w:pPr>
        <w:spacing w:after="0" w:line="240" w:lineRule="auto"/>
        <w:jc w:val="both"/>
        <w:rPr>
          <w:rFonts w:ascii="inherit" w:eastAsia="Times New Roman" w:hAnsi="inherit" w:cs="Times New Roman"/>
          <w:color w:val="111111"/>
          <w:sz w:val="24"/>
          <w:szCs w:val="24"/>
        </w:rPr>
      </w:pPr>
      <w:r w:rsidRPr="004E1FB2">
        <w:rPr>
          <w:rFonts w:ascii="inherit" w:eastAsia="Times New Roman" w:hAnsi="inherit" w:cs="Times New Roman"/>
          <w:color w:val="111111"/>
          <w:sz w:val="24"/>
          <w:szCs w:val="24"/>
          <w:bdr w:val="none" w:sz="0" w:space="0" w:color="auto" w:frame="1"/>
        </w:rPr>
        <w:t xml:space="preserve">Linguistic diversity is an important aspect of global diversity. Managing a workforce that does not share a common language can present a major challenge to both employees and management. While most of the discussion related to the use of foreign languages in business </w:t>
      </w:r>
      <w:r w:rsidRPr="004E1FB2">
        <w:rPr>
          <w:rFonts w:ascii="inherit" w:eastAsia="Times New Roman" w:hAnsi="inherit" w:cs="Times New Roman"/>
          <w:color w:val="111111"/>
          <w:sz w:val="24"/>
          <w:szCs w:val="24"/>
          <w:bdr w:val="none" w:sz="0" w:space="0" w:color="auto" w:frame="1"/>
        </w:rPr>
        <w:lastRenderedPageBreak/>
        <w:t>refers to international organizations with business partners or subsidiaries in different countries, verbal communication may also present a challenge within countries. Often, misunderstandings occur when one person is not familiar with all aspects of the other’s language. On the other hand, sometimes the use of a foreign language can add a different dimension to the discussion since people who are not native speakers can pick up errors that native speakers will not see.</w:t>
      </w:r>
    </w:p>
    <w:p w14:paraId="66727748" w14:textId="77777777" w:rsidR="004E1FB2" w:rsidRPr="004E1FB2" w:rsidRDefault="004E1FB2" w:rsidP="004E1FB2">
      <w:pPr>
        <w:spacing w:after="0" w:line="240" w:lineRule="auto"/>
        <w:jc w:val="both"/>
        <w:outlineLvl w:val="2"/>
        <w:rPr>
          <w:rFonts w:ascii="inherit" w:eastAsia="Times New Roman" w:hAnsi="inherit" w:cs="Times New Roman"/>
          <w:b/>
          <w:bCs/>
          <w:color w:val="111111"/>
          <w:sz w:val="26"/>
          <w:szCs w:val="26"/>
        </w:rPr>
      </w:pPr>
      <w:r w:rsidRPr="004E1FB2">
        <w:rPr>
          <w:rFonts w:ascii="&amp;quot" w:eastAsia="Times New Roman" w:hAnsi="&amp;quot" w:cs="Times New Roman"/>
          <w:i/>
          <w:iCs/>
          <w:sz w:val="24"/>
          <w:szCs w:val="24"/>
          <w:bdr w:val="none" w:sz="0" w:space="0" w:color="auto" w:frame="1"/>
        </w:rPr>
        <w:t>Language Fluency and Cultural Fluency.</w:t>
      </w:r>
      <w:r w:rsidRPr="004E1FB2">
        <w:rPr>
          <w:rFonts w:ascii="&amp;quot" w:eastAsia="Times New Roman" w:hAnsi="&amp;quot" w:cs="Times New Roman"/>
          <w:sz w:val="24"/>
          <w:szCs w:val="24"/>
          <w:bdr w:val="none" w:sz="0" w:space="0" w:color="auto" w:frame="1"/>
        </w:rPr>
        <w:t xml:space="preserve"> When dealing with foreign languages and different cultures, language fluency and cultural fluency are not the same—although related. Language fluency refers to the possession of linguistic skills that allow one to function much like a native speaker of the language. Cultural fluency refers to the ability to identify, understand, and apply cultural variables that influence the communicative behaviors of members of the other group so the meaning of the message that is sent matches the meaning of the message that is received. </w:t>
      </w:r>
    </w:p>
    <w:p w14:paraId="5056E6B7" w14:textId="77777777" w:rsidR="004E1FB2" w:rsidRPr="004E1FB2" w:rsidRDefault="004E1FB2" w:rsidP="004E1FB2">
      <w:pPr>
        <w:spacing w:after="0" w:line="240" w:lineRule="auto"/>
        <w:jc w:val="both"/>
        <w:rPr>
          <w:rFonts w:ascii="inherit" w:eastAsia="Times New Roman" w:hAnsi="inherit" w:cs="Times New Roman"/>
          <w:color w:val="111111"/>
          <w:sz w:val="24"/>
          <w:szCs w:val="24"/>
        </w:rPr>
      </w:pPr>
      <w:r w:rsidRPr="004E1FB2">
        <w:rPr>
          <w:rFonts w:ascii="inherit" w:eastAsia="Times New Roman" w:hAnsi="inherit" w:cs="Times New Roman"/>
          <w:i/>
          <w:iCs/>
          <w:color w:val="111111"/>
          <w:sz w:val="24"/>
          <w:szCs w:val="24"/>
          <w:bdr w:val="none" w:sz="0" w:space="0" w:color="auto" w:frame="1"/>
        </w:rPr>
        <w:t xml:space="preserve">Nonverbal Communication. </w:t>
      </w:r>
      <w:r w:rsidRPr="004E1FB2">
        <w:rPr>
          <w:rFonts w:ascii="inherit" w:eastAsia="Times New Roman" w:hAnsi="inherit" w:cs="Times New Roman"/>
          <w:color w:val="111111"/>
          <w:sz w:val="24"/>
          <w:szCs w:val="24"/>
          <w:bdr w:val="none" w:sz="0" w:space="0" w:color="auto" w:frame="1"/>
        </w:rPr>
        <w:t xml:space="preserve">Nonverbal barriers to cross cultural communication include body language—movements, gestures, and postures—as well as the use of artifacts such as personal adornments and the physical setting. Trust and respect are often conveyed through nonverbal rather than verbal communication means. Clothing has long been used to communicate rank, mood, occasion, and even seasons. Clothes are an extension of the body and closely relate to the person’s gender, age, socioeconomic status, and national origin. When doing business in a foreign country one often faces the question of whether to wear the business attire that is common in one’s own culture or in the host country. Although in modern times the Western business suit goes a long way for men, it is not the same for women. Western clothes may be perceived as inappropriately revealing by many cultures and wearing them might be interpreted as disrespectful to the host culture and be perceived as offensive. On the other hand, wearing a traditional outfit may </w:t>
      </w:r>
      <w:proofErr w:type="gramStart"/>
      <w:r w:rsidRPr="004E1FB2">
        <w:rPr>
          <w:rFonts w:ascii="inherit" w:eastAsia="Times New Roman" w:hAnsi="inherit" w:cs="Times New Roman"/>
          <w:color w:val="111111"/>
          <w:sz w:val="24"/>
          <w:szCs w:val="24"/>
          <w:bdr w:val="none" w:sz="0" w:space="0" w:color="auto" w:frame="1"/>
        </w:rPr>
        <w:t>be seen as</w:t>
      </w:r>
      <w:proofErr w:type="gramEnd"/>
      <w:r w:rsidRPr="004E1FB2">
        <w:rPr>
          <w:rFonts w:ascii="inherit" w:eastAsia="Times New Roman" w:hAnsi="inherit" w:cs="Times New Roman"/>
          <w:color w:val="111111"/>
          <w:sz w:val="24"/>
          <w:szCs w:val="24"/>
          <w:bdr w:val="none" w:sz="0" w:space="0" w:color="auto" w:frame="1"/>
        </w:rPr>
        <w:t xml:space="preserve"> confining or degrading by Western women. </w:t>
      </w:r>
    </w:p>
    <w:p w14:paraId="30DDD7FE" w14:textId="77777777" w:rsidR="004E1FB2" w:rsidRPr="004E1FB2" w:rsidRDefault="004E1FB2" w:rsidP="004E1FB2">
      <w:pPr>
        <w:spacing w:after="0" w:line="240" w:lineRule="auto"/>
        <w:jc w:val="both"/>
        <w:rPr>
          <w:rFonts w:ascii="inherit" w:eastAsia="Times New Roman" w:hAnsi="inherit" w:cs="Times New Roman"/>
          <w:color w:val="111111"/>
          <w:sz w:val="24"/>
          <w:szCs w:val="24"/>
        </w:rPr>
      </w:pPr>
      <w:r w:rsidRPr="004E1FB2">
        <w:rPr>
          <w:rFonts w:ascii="inherit" w:eastAsia="Times New Roman" w:hAnsi="inherit" w:cs="Times New Roman"/>
          <w:i/>
          <w:iCs/>
          <w:color w:val="111111"/>
          <w:sz w:val="24"/>
          <w:szCs w:val="24"/>
          <w:bdr w:val="none" w:sz="0" w:space="0" w:color="auto" w:frame="1"/>
        </w:rPr>
        <w:t xml:space="preserve">Cross-Cultural Communication Styles. </w:t>
      </w:r>
      <w:r w:rsidRPr="004E1FB2">
        <w:rPr>
          <w:rFonts w:ascii="inherit" w:eastAsia="Times New Roman" w:hAnsi="inherit" w:cs="Times New Roman"/>
          <w:color w:val="111111"/>
          <w:sz w:val="24"/>
          <w:szCs w:val="24"/>
          <w:bdr w:val="none" w:sz="0" w:space="0" w:color="auto" w:frame="1"/>
        </w:rPr>
        <w:t xml:space="preserve">A relevant question for any business transaction is whether, and to what extent, members of a </w:t>
      </w:r>
      <w:proofErr w:type="gramStart"/>
      <w:r w:rsidRPr="004E1FB2">
        <w:rPr>
          <w:rFonts w:ascii="inherit" w:eastAsia="Times New Roman" w:hAnsi="inherit" w:cs="Times New Roman"/>
          <w:color w:val="111111"/>
          <w:sz w:val="24"/>
          <w:szCs w:val="24"/>
          <w:bdr w:val="none" w:sz="0" w:space="0" w:color="auto" w:frame="1"/>
        </w:rPr>
        <w:t>particular cultural</w:t>
      </w:r>
      <w:proofErr w:type="gramEnd"/>
      <w:r w:rsidRPr="004E1FB2">
        <w:rPr>
          <w:rFonts w:ascii="inherit" w:eastAsia="Times New Roman" w:hAnsi="inherit" w:cs="Times New Roman"/>
          <w:color w:val="111111"/>
          <w:sz w:val="24"/>
          <w:szCs w:val="24"/>
          <w:bdr w:val="none" w:sz="0" w:space="0" w:color="auto" w:frame="1"/>
        </w:rPr>
        <w:t xml:space="preserve"> group will alter their preferred communication style when interacting with members from another cultural group. It is plausible to assume adapting to another’s communication style will generate a perception of similarity and familiarity will helping to contribute in creating a positive atmosphere in cross-cultural encounters. On the other hand, since cross-cultural encounters create uncertainty and provoke anxiety, participants may resort to the familiarity of their own cultural norms and even more strongly exhibit their normative communication styles. The tendency to resort to the familiarity of one’s own cultural norms may be even stronger when facing a conflict. Sometimes due to misunderstanding, cultural ignorance, or fear of losing face, this behavior can take a toll both in human relationships and in financial outcomes.</w:t>
      </w:r>
    </w:p>
    <w:p w14:paraId="49B3F920" w14:textId="77777777" w:rsidR="004E1FB2" w:rsidRPr="004E1FB2" w:rsidRDefault="004E1FB2" w:rsidP="004E1FB2">
      <w:pPr>
        <w:spacing w:after="0" w:line="240" w:lineRule="auto"/>
        <w:jc w:val="both"/>
        <w:outlineLvl w:val="1"/>
        <w:rPr>
          <w:rFonts w:ascii="inherit" w:eastAsia="Times New Roman" w:hAnsi="inherit" w:cs="Times New Roman"/>
          <w:b/>
          <w:bCs/>
          <w:color w:val="111111"/>
          <w:sz w:val="30"/>
          <w:szCs w:val="30"/>
        </w:rPr>
      </w:pPr>
      <w:r w:rsidRPr="004E1FB2">
        <w:rPr>
          <w:rFonts w:ascii="&amp;quot" w:eastAsia="Times New Roman" w:hAnsi="&amp;quot" w:cs="Times New Roman"/>
          <w:b/>
          <w:bCs/>
          <w:sz w:val="24"/>
          <w:szCs w:val="24"/>
          <w:bdr w:val="none" w:sz="0" w:space="0" w:color="auto" w:frame="1"/>
        </w:rPr>
        <w:t>Summary and Conclusion</w:t>
      </w:r>
    </w:p>
    <w:p w14:paraId="18690FE7" w14:textId="77777777" w:rsidR="004E1FB2" w:rsidRPr="004E1FB2" w:rsidRDefault="004E1FB2" w:rsidP="004E1FB2">
      <w:pPr>
        <w:spacing w:after="0" w:line="240" w:lineRule="auto"/>
        <w:rPr>
          <w:rFonts w:ascii="inherit" w:eastAsia="Times New Roman" w:hAnsi="inherit" w:cs="Times New Roman"/>
          <w:color w:val="111111"/>
          <w:sz w:val="24"/>
          <w:szCs w:val="24"/>
        </w:rPr>
      </w:pPr>
      <w:r w:rsidRPr="004E1FB2">
        <w:rPr>
          <w:rFonts w:ascii="inherit" w:eastAsia="Times New Roman" w:hAnsi="inherit" w:cs="Times New Roman"/>
          <w:color w:val="111111"/>
          <w:sz w:val="24"/>
          <w:szCs w:val="24"/>
          <w:bdr w:val="none" w:sz="0" w:space="0" w:color="auto" w:frame="1"/>
        </w:rPr>
        <w:t xml:space="preserve">Hofstede’s research on cultural dimensions and the wealth of research inspired by his pioneering work provide an important context for understanding cross-cultural interactions in the workplace. Effective communication with employees, customers, shareholders, regulators, and other business partners presents a serious challenge, even when conducted within the same cultural framework. The challenge is compounded when communication involves two or more diverse cultural contexts. When one partner to a business communication misreads the cultural clues encoded in the other person’s message, the transaction can result in a misunderstanding, hurt emotions, conflicts, and </w:t>
      </w:r>
      <w:r w:rsidRPr="004E1FB2">
        <w:rPr>
          <w:rFonts w:ascii="inherit" w:eastAsia="Times New Roman" w:hAnsi="inherit" w:cs="Times New Roman"/>
          <w:color w:val="111111"/>
          <w:sz w:val="24"/>
          <w:szCs w:val="24"/>
          <w:bdr w:val="none" w:sz="0" w:space="0" w:color="auto" w:frame="1"/>
        </w:rPr>
        <w:lastRenderedPageBreak/>
        <w:t>lost business opportunities. However, making the effort to understand other cultures and to communicate effectively within them can go a long way in fostering trust, conveying respect, and eventually securing mutually beneficial business deals.</w:t>
      </w:r>
    </w:p>
    <w:p w14:paraId="558925F9" w14:textId="0982A38B" w:rsidR="00607FEC" w:rsidRDefault="00607FEC">
      <w:bookmarkStart w:id="0" w:name="_GoBack"/>
      <w:bookmarkEnd w:id="0"/>
    </w:p>
    <w:p w14:paraId="73C8B60D" w14:textId="75FD1784" w:rsidR="00607FEC" w:rsidRDefault="00607FEC"/>
    <w:p w14:paraId="097C1A78" w14:textId="77777777" w:rsidR="00607FEC" w:rsidRDefault="00607FEC"/>
    <w:sectPr w:rsidR="00607F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FEC"/>
    <w:rsid w:val="00043971"/>
    <w:rsid w:val="00364BC1"/>
    <w:rsid w:val="004A6F8B"/>
    <w:rsid w:val="004E1FB2"/>
    <w:rsid w:val="00584E15"/>
    <w:rsid w:val="005A33F1"/>
    <w:rsid w:val="00607FEC"/>
    <w:rsid w:val="00681F3A"/>
    <w:rsid w:val="00814FFD"/>
    <w:rsid w:val="00A83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C9A81"/>
  <w15:chartTrackingRefBased/>
  <w15:docId w15:val="{684B5D33-D8DE-43CD-A624-7957A9214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790368">
      <w:bodyDiv w:val="1"/>
      <w:marLeft w:val="0"/>
      <w:marRight w:val="0"/>
      <w:marTop w:val="0"/>
      <w:marBottom w:val="0"/>
      <w:divBdr>
        <w:top w:val="none" w:sz="0" w:space="0" w:color="auto"/>
        <w:left w:val="none" w:sz="0" w:space="0" w:color="auto"/>
        <w:bottom w:val="none" w:sz="0" w:space="0" w:color="auto"/>
        <w:right w:val="none" w:sz="0" w:space="0" w:color="auto"/>
      </w:divBdr>
      <w:divsChild>
        <w:div w:id="1196886133">
          <w:marLeft w:val="0"/>
          <w:marRight w:val="0"/>
          <w:marTop w:val="0"/>
          <w:marBottom w:val="0"/>
          <w:divBdr>
            <w:top w:val="none" w:sz="0" w:space="0" w:color="auto"/>
            <w:left w:val="none" w:sz="0" w:space="0" w:color="auto"/>
            <w:bottom w:val="none" w:sz="0" w:space="0" w:color="auto"/>
            <w:right w:val="none" w:sz="0" w:space="0" w:color="auto"/>
          </w:divBdr>
        </w:div>
      </w:divsChild>
    </w:div>
    <w:div w:id="298923740">
      <w:bodyDiv w:val="1"/>
      <w:marLeft w:val="0"/>
      <w:marRight w:val="0"/>
      <w:marTop w:val="0"/>
      <w:marBottom w:val="0"/>
      <w:divBdr>
        <w:top w:val="none" w:sz="0" w:space="0" w:color="auto"/>
        <w:left w:val="none" w:sz="0" w:space="0" w:color="auto"/>
        <w:bottom w:val="none" w:sz="0" w:space="0" w:color="auto"/>
        <w:right w:val="none" w:sz="0" w:space="0" w:color="auto"/>
      </w:divBdr>
      <w:divsChild>
        <w:div w:id="1093937385">
          <w:marLeft w:val="0"/>
          <w:marRight w:val="0"/>
          <w:marTop w:val="0"/>
          <w:marBottom w:val="0"/>
          <w:divBdr>
            <w:top w:val="none" w:sz="0" w:space="0" w:color="auto"/>
            <w:left w:val="none" w:sz="0" w:space="0" w:color="auto"/>
            <w:bottom w:val="none" w:sz="0" w:space="0" w:color="auto"/>
            <w:right w:val="none" w:sz="0" w:space="0" w:color="auto"/>
          </w:divBdr>
        </w:div>
      </w:divsChild>
    </w:div>
    <w:div w:id="715590888">
      <w:bodyDiv w:val="1"/>
      <w:marLeft w:val="0"/>
      <w:marRight w:val="0"/>
      <w:marTop w:val="0"/>
      <w:marBottom w:val="0"/>
      <w:divBdr>
        <w:top w:val="none" w:sz="0" w:space="0" w:color="auto"/>
        <w:left w:val="none" w:sz="0" w:space="0" w:color="auto"/>
        <w:bottom w:val="none" w:sz="0" w:space="0" w:color="auto"/>
        <w:right w:val="none" w:sz="0" w:space="0" w:color="auto"/>
      </w:divBdr>
    </w:div>
    <w:div w:id="825440512">
      <w:bodyDiv w:val="1"/>
      <w:marLeft w:val="0"/>
      <w:marRight w:val="0"/>
      <w:marTop w:val="0"/>
      <w:marBottom w:val="0"/>
      <w:divBdr>
        <w:top w:val="none" w:sz="0" w:space="0" w:color="auto"/>
        <w:left w:val="none" w:sz="0" w:space="0" w:color="auto"/>
        <w:bottom w:val="none" w:sz="0" w:space="0" w:color="auto"/>
        <w:right w:val="none" w:sz="0" w:space="0" w:color="auto"/>
      </w:divBdr>
      <w:divsChild>
        <w:div w:id="1566061229">
          <w:marLeft w:val="0"/>
          <w:marRight w:val="0"/>
          <w:marTop w:val="0"/>
          <w:marBottom w:val="0"/>
          <w:divBdr>
            <w:top w:val="none" w:sz="0" w:space="0" w:color="auto"/>
            <w:left w:val="none" w:sz="0" w:space="0" w:color="auto"/>
            <w:bottom w:val="none" w:sz="0" w:space="0" w:color="auto"/>
            <w:right w:val="none" w:sz="0" w:space="0" w:color="auto"/>
          </w:divBdr>
        </w:div>
      </w:divsChild>
    </w:div>
    <w:div w:id="1225990796">
      <w:bodyDiv w:val="1"/>
      <w:marLeft w:val="0"/>
      <w:marRight w:val="0"/>
      <w:marTop w:val="0"/>
      <w:marBottom w:val="0"/>
      <w:divBdr>
        <w:top w:val="none" w:sz="0" w:space="0" w:color="auto"/>
        <w:left w:val="none" w:sz="0" w:space="0" w:color="auto"/>
        <w:bottom w:val="none" w:sz="0" w:space="0" w:color="auto"/>
        <w:right w:val="none" w:sz="0" w:space="0" w:color="auto"/>
      </w:divBdr>
      <w:divsChild>
        <w:div w:id="825364323">
          <w:marLeft w:val="0"/>
          <w:marRight w:val="0"/>
          <w:marTop w:val="0"/>
          <w:marBottom w:val="0"/>
          <w:divBdr>
            <w:top w:val="none" w:sz="0" w:space="0" w:color="auto"/>
            <w:left w:val="none" w:sz="0" w:space="0" w:color="auto"/>
            <w:bottom w:val="none" w:sz="0" w:space="0" w:color="auto"/>
            <w:right w:val="none" w:sz="0" w:space="0" w:color="auto"/>
          </w:divBdr>
        </w:div>
      </w:divsChild>
    </w:div>
    <w:div w:id="1253078084">
      <w:bodyDiv w:val="1"/>
      <w:marLeft w:val="0"/>
      <w:marRight w:val="0"/>
      <w:marTop w:val="0"/>
      <w:marBottom w:val="0"/>
      <w:divBdr>
        <w:top w:val="none" w:sz="0" w:space="0" w:color="auto"/>
        <w:left w:val="none" w:sz="0" w:space="0" w:color="auto"/>
        <w:bottom w:val="none" w:sz="0" w:space="0" w:color="auto"/>
        <w:right w:val="none" w:sz="0" w:space="0" w:color="auto"/>
      </w:divBdr>
      <w:divsChild>
        <w:div w:id="693851320">
          <w:marLeft w:val="0"/>
          <w:marRight w:val="0"/>
          <w:marTop w:val="0"/>
          <w:marBottom w:val="0"/>
          <w:divBdr>
            <w:top w:val="none" w:sz="0" w:space="0" w:color="auto"/>
            <w:left w:val="none" w:sz="0" w:space="0" w:color="auto"/>
            <w:bottom w:val="none" w:sz="0" w:space="0" w:color="auto"/>
            <w:right w:val="none" w:sz="0" w:space="0" w:color="auto"/>
          </w:divBdr>
        </w:div>
      </w:divsChild>
    </w:div>
    <w:div w:id="1354188865">
      <w:bodyDiv w:val="1"/>
      <w:marLeft w:val="0"/>
      <w:marRight w:val="0"/>
      <w:marTop w:val="0"/>
      <w:marBottom w:val="0"/>
      <w:divBdr>
        <w:top w:val="none" w:sz="0" w:space="0" w:color="auto"/>
        <w:left w:val="none" w:sz="0" w:space="0" w:color="auto"/>
        <w:bottom w:val="none" w:sz="0" w:space="0" w:color="auto"/>
        <w:right w:val="none" w:sz="0" w:space="0" w:color="auto"/>
      </w:divBdr>
      <w:divsChild>
        <w:div w:id="1636327886">
          <w:marLeft w:val="0"/>
          <w:marRight w:val="0"/>
          <w:marTop w:val="0"/>
          <w:marBottom w:val="0"/>
          <w:divBdr>
            <w:top w:val="none" w:sz="0" w:space="0" w:color="auto"/>
            <w:left w:val="none" w:sz="0" w:space="0" w:color="auto"/>
            <w:bottom w:val="none" w:sz="0" w:space="0" w:color="auto"/>
            <w:right w:val="none" w:sz="0" w:space="0" w:color="auto"/>
          </w:divBdr>
        </w:div>
      </w:divsChild>
    </w:div>
    <w:div w:id="2122800538">
      <w:bodyDiv w:val="1"/>
      <w:marLeft w:val="0"/>
      <w:marRight w:val="0"/>
      <w:marTop w:val="0"/>
      <w:marBottom w:val="0"/>
      <w:divBdr>
        <w:top w:val="none" w:sz="0" w:space="0" w:color="auto"/>
        <w:left w:val="none" w:sz="0" w:space="0" w:color="auto"/>
        <w:bottom w:val="none" w:sz="0" w:space="0" w:color="auto"/>
        <w:right w:val="none" w:sz="0" w:space="0" w:color="auto"/>
      </w:divBdr>
      <w:divsChild>
        <w:div w:id="1058549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2092</Words>
  <Characters>11928</Characters>
  <Application>Microsoft Office Word</Application>
  <DocSecurity>0</DocSecurity>
  <Lines>99</Lines>
  <Paragraphs>27</Paragraphs>
  <ScaleCrop>false</ScaleCrop>
  <Company/>
  <LinksUpToDate>false</LinksUpToDate>
  <CharactersWithSpaces>13993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2</cp:revision>
  <dcterms:created xsi:type="dcterms:W3CDTF">2020-04-08T19:09:00Z</dcterms:created>
  <dcterms:modified xsi:type="dcterms:W3CDTF">2020-04-08T19:09:00Z</dcterms:modified>
</cp:coreProperties>
</file>